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Kodiak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001-41691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98-1592112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1049 Terra Bella Avenue</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Mountain View, California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94043</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04" w:space="720"/>
            <w:col w:w="300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209-8005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KDK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each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KDKRW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 of common stock at an exercise price of $9.28</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or Rule 12b-2 of the Securities Exchange Act of 1934 (§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17" w:lineRule="exact"/>
        <w:rPr>
          <w:sz w:val="20"/>
          <w:szCs w:val="20"/>
          <w:color w:val="auto"/>
        </w:rPr>
      </w:pPr>
    </w:p>
    <w:p>
      <w:pPr>
        <w:jc w:val="both"/>
        <w:ind w:right="260" w:firstLine="440"/>
        <w:spacing w:after="0" w:line="262" w:lineRule="auto"/>
        <w:rPr>
          <w:sz w:val="20"/>
          <w:szCs w:val="20"/>
          <w:color w:val="auto"/>
        </w:rPr>
      </w:pPr>
      <w:r>
        <w:rPr>
          <w:rFonts w:ascii="Times New Roman" w:cs="Times New Roman" w:eastAsia="Times New Roman" w:hAnsi="Times New Roman"/>
          <w:sz w:val="18"/>
          <w:szCs w:val="18"/>
          <w:color w:val="auto"/>
        </w:rPr>
        <w:t>On October 21, 2025, 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notified (the “</w:t>
      </w:r>
      <w:r>
        <w:rPr>
          <w:rFonts w:ascii="Times New Roman" w:cs="Times New Roman" w:eastAsia="Times New Roman" w:hAnsi="Times New Roman"/>
          <w:sz w:val="18"/>
          <w:szCs w:val="18"/>
          <w:b w:val="1"/>
          <w:bCs w:val="1"/>
          <w:color w:val="auto"/>
        </w:rPr>
        <w:t>Warrant Adjustment Notice</w:t>
      </w:r>
      <w:r>
        <w:rPr>
          <w:rFonts w:ascii="Times New Roman" w:cs="Times New Roman" w:eastAsia="Times New Roman" w:hAnsi="Times New Roman"/>
          <w:sz w:val="18"/>
          <w:szCs w:val="18"/>
          <w:color w:val="auto"/>
        </w:rPr>
        <w:t>”) the holders of its 24,999,990 publicly traded warrants and its 14,300,000 private placement warrants (collectively,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of which is exercisable to purchase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following adjustments (the “</w:t>
      </w:r>
      <w:r>
        <w:rPr>
          <w:rFonts w:ascii="Times New Roman" w:cs="Times New Roman" w:eastAsia="Times New Roman" w:hAnsi="Times New Roman"/>
          <w:sz w:val="18"/>
          <w:szCs w:val="18"/>
          <w:b w:val="1"/>
          <w:bCs w:val="1"/>
          <w:color w:val="auto"/>
        </w:rPr>
        <w:t>Warrant Adjustments</w:t>
      </w:r>
      <w:r>
        <w:rPr>
          <w:rFonts w:ascii="Times New Roman" w:cs="Times New Roman" w:eastAsia="Times New Roman" w:hAnsi="Times New Roman"/>
          <w:sz w:val="18"/>
          <w:szCs w:val="18"/>
          <w:color w:val="auto"/>
        </w:rPr>
        <w:t>”), which were effective after the close of trading on October 20, 2025:</w:t>
      </w:r>
    </w:p>
    <w:p>
      <w:pPr>
        <w:spacing w:after="0" w:line="86" w:lineRule="exact"/>
        <w:rPr>
          <w:sz w:val="20"/>
          <w:szCs w:val="20"/>
          <w:color w:val="auto"/>
        </w:rPr>
      </w:pPr>
    </w:p>
    <w:p>
      <w:pPr>
        <w:ind w:left="960" w:right="1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the exercise price of the Warrants from $11.50 per share to $9.28 per share of Common Stock (representing 115% of the Market Value (as defined below)); and</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of the $18.00 per share redemption trigger price described in Section 6.1 of the Warrant Agreement (as defined below) to $14.53 per share of Common Stock (representing 180% of the Market Value).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Warrant Adjustments were effected pursuant to Section 4.3.2 of the Warrant Agreement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dated as of April 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by and between the Company and Continental Stock Transfer &amp; Trust Company, as warrant agent, as a result of (i) the Company issuing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9.99% Series A Cumulative Convertible Preferred Stock, par value $0.0001 per share, and warrants to purchase Common Stock at an effective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less than $9.20 per share of Common Stock (such price, the “</w:t>
      </w:r>
      <w:r>
        <w:rPr>
          <w:rFonts w:ascii="Times New Roman" w:cs="Times New Roman" w:eastAsia="Times New Roman" w:hAnsi="Times New Roman"/>
          <w:sz w:val="18"/>
          <w:szCs w:val="18"/>
          <w:b w:val="1"/>
          <w:bCs w:val="1"/>
          <w:color w:val="auto"/>
        </w:rPr>
        <w:t>Newly Issued Price</w:t>
      </w:r>
      <w:r>
        <w:rPr>
          <w:rFonts w:ascii="Times New Roman" w:cs="Times New Roman" w:eastAsia="Times New Roman" w:hAnsi="Times New Roman"/>
          <w:sz w:val="18"/>
          <w:szCs w:val="18"/>
          <w:color w:val="auto"/>
        </w:rPr>
        <w:t>”) for capital raising purposes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business combination among the Company, Kodiak Robotics, Inc. and AAC II Merger Sub, Inc. on September 24,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(ii) the aggregate gross proceeds from such issuances representing more than 60% of the total equity proceeds, and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thereon, available for funding the Business Combination on the date of the consummation of the Business Combination (net of redemptions) and (iii)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volume-weighted average trading price of the Common Stock during the twenty (20) trading day period starting on the trading day prior to the day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Company consummated the Business Combination (such price, the “</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being below $9.20 per share. The Market Value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to be $8.07 per share, which was higher than the Newly Issued Price.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Warrant Adjustment Notice is filed as Exhibit 99.1 hereto and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560"/>
        <w:spacing w:after="0"/>
        <w:tabs>
          <w:tab w:leader="none" w:pos="12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Warrant Adjustment Notice dated October 21, 2025</w:t>
      </w:r>
    </w:p>
    <w:p>
      <w:pPr>
        <w:spacing w:after="0" w:line="11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0"/>
          </w:cols>
          <w:pgMar w:left="440" w:top="293"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21,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KODIAK AI,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 Burnette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 Burnette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1049 Terra Bella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8580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6515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Mountain View, California 94043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Phone: (650) 209-8005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www.kodiak.ai</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21,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30"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Kodiak AI, Inc. (f/k/a Ares Acquisition Corporation II, the “Company”)</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Adjustments to Public Warrants (CUSIP No. 500081 112) and Private Placement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Warrants (CUSIP No. 500081 112)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 (“</w:t>
      </w:r>
      <w:r>
        <w:rPr>
          <w:rFonts w:ascii="Times New Roman" w:cs="Times New Roman" w:eastAsia="Times New Roman" w:hAnsi="Times New Roman"/>
          <w:sz w:val="18"/>
          <w:szCs w:val="18"/>
          <w:b w:val="1"/>
          <w:bCs w:val="1"/>
          <w:color w:val="auto"/>
        </w:rPr>
        <w:t>CST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Reference is made to that certain Warrant Agreement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dated as of April 20, 2023, by and between CST and the Company. Any capitalized term used but not defined herein shall have the meaning ascribed such term in the Warrant Agreement.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and in satisfaction of the Company’s obligations under Section 4.5 of the Warrant Agreement, the Company hereby notifies CST that:</w:t>
      </w:r>
    </w:p>
    <w:p>
      <w:pPr>
        <w:spacing w:after="0" w:line="131" w:lineRule="exact"/>
        <w:rPr>
          <w:sz w:val="20"/>
          <w:szCs w:val="20"/>
          <w:color w:val="auto"/>
        </w:rPr>
      </w:pPr>
    </w:p>
    <w:p>
      <w:pPr>
        <w:ind w:left="1420" w:right="100" w:hanging="439"/>
        <w:spacing w:after="0" w:line="261"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Business Combination on September 24, 2025, the Company issued shares of its 9.99% Series A Cumulative Convertible Preferred Stock, par value $0.0001 per share, and warrants to purchase the Company’s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an effective issue price of less than $9.20 per share of Common Stock (such price, the “</w:t>
      </w:r>
      <w:r>
        <w:rPr>
          <w:rFonts w:ascii="Times New Roman" w:cs="Times New Roman" w:eastAsia="Times New Roman" w:hAnsi="Times New Roman"/>
          <w:sz w:val="18"/>
          <w:szCs w:val="18"/>
          <w:b w:val="1"/>
          <w:bCs w:val="1"/>
          <w:color w:val="auto"/>
        </w:rPr>
        <w:t>Newly Issued Price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420" w:right="460" w:hanging="439"/>
        <w:spacing w:after="0" w:line="312" w:lineRule="auto"/>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gross proceeds from such issuances represented more than 60% of the total equity proceeds, and interest thereon, available for the funding of the Business Combination on the date of the consummation thereof (net of redemptions); and</w:t>
      </w:r>
    </w:p>
    <w:p>
      <w:pPr>
        <w:spacing w:after="0" w:line="45" w:lineRule="exact"/>
        <w:rPr>
          <w:rFonts w:ascii="Times New Roman" w:cs="Times New Roman" w:eastAsia="Times New Roman" w:hAnsi="Times New Roman"/>
          <w:sz w:val="17"/>
          <w:szCs w:val="17"/>
          <w:color w:val="auto"/>
        </w:rPr>
      </w:pPr>
    </w:p>
    <w:p>
      <w:pPr>
        <w:jc w:val="both"/>
        <w:ind w:left="1420" w:right="180" w:hanging="439"/>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trading price of the Common Stock during the 20-trading day period starting on the trading day prior to the day on which the Company consummated the Business Combination was $8.07 per share (such price, the “</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which is greater than the Newly Issued Price.</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As a result, pursuant to Section 4.3.2 of the Warrant Agreement, for the Public Warrants and Private Placement Warrants, the (i) Warrant Price has been adjusted to $9.28 (representing 115% of the Market Value) and (ii) the Redemption Price has been adjusted to $14.53 (representing 180% of the Market Value), each effective immediately after the close of trading on October 20, 2025.</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all terms and provisions of the Warrant Agreement remain in full force and effect in accordance with their terms.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CST is hereby authorized and instructed to issue notice on behalf of the Company, in customary form, to each Registered Holder as required by the Warrant Agreement.</w:t>
      </w:r>
    </w:p>
    <w:p>
      <w:pPr>
        <w:sectPr>
          <w:pgSz w:w="11900" w:h="16838" w:orient="portrait"/>
          <w:cols w:equalWidth="0" w:num="1">
            <w:col w:w="11020"/>
          </w:cols>
          <w:pgMar w:left="440" w:top="117" w:right="439" w:bottom="1440" w:gutter="0" w:footer="0" w:header="0"/>
        </w:sectPr>
      </w:pPr>
    </w:p>
    <w:bookmarkStart w:id="4" w:name="page5"/>
    <w:bookmarkEnd w:id="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Regards,</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KODIAK AI, INC.</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Jordan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Jordan Coleman, Chief Legal and Policy Officer</w:t>
      </w:r>
    </w:p>
    <w:sectPr>
      <w:pgSz w:w="11900" w:h="16838" w:orient="portrait"/>
      <w:cols w:equalWidth="0" w:num="1">
        <w:col w:w="9100"/>
      </w:cols>
      <w:pgMar w:left="1440" w:top="27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2025-10-21T15:41:44Z</dcterms:created>
  <dcterms:modified xsi:type="dcterms:W3CDTF">2025-10-21T15:41:44Z</dcterms:modified>
</cp:coreProperties>
</file>